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011" w:rsidRDefault="00E12011" w:rsidP="00E12011">
      <w:pPr>
        <w:pStyle w:val="a3"/>
        <w:ind w:left="214" w:right="95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附件</w:t>
      </w:r>
      <w:r>
        <w:rPr>
          <w:rFonts w:ascii="黑体" w:eastAsia="黑体" w:hAnsi="黑体" w:cs="黑体"/>
          <w:spacing w:val="-79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1</w:t>
      </w:r>
    </w:p>
    <w:p w:rsidR="00E12011" w:rsidRDefault="00E12011" w:rsidP="00E12011">
      <w:pPr>
        <w:spacing w:before="1"/>
        <w:rPr>
          <w:rFonts w:ascii="黑体" w:eastAsia="黑体" w:hAnsi="黑体" w:cs="黑体"/>
          <w:sz w:val="46"/>
          <w:szCs w:val="46"/>
          <w:lang w:eastAsia="zh-CN"/>
        </w:rPr>
      </w:pPr>
    </w:p>
    <w:p w:rsidR="00E12011" w:rsidRDefault="00E12011" w:rsidP="00E12011">
      <w:pPr>
        <w:pStyle w:val="1"/>
        <w:spacing w:line="540" w:lineRule="exact"/>
        <w:ind w:right="950"/>
        <w:rPr>
          <w:lang w:eastAsia="zh-CN"/>
        </w:rPr>
      </w:pPr>
      <w:r>
        <w:rPr>
          <w:lang w:eastAsia="zh-CN"/>
        </w:rPr>
        <w:t>中国工程科技发展战略广东研究院已立项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 xml:space="preserve">研究项目清单（2018-2022 </w:t>
      </w:r>
      <w:r>
        <w:rPr>
          <w:spacing w:val="94"/>
          <w:lang w:eastAsia="zh-CN"/>
        </w:rPr>
        <w:t xml:space="preserve"> </w:t>
      </w:r>
      <w:r>
        <w:rPr>
          <w:lang w:eastAsia="zh-CN"/>
        </w:rPr>
        <w:t>年度）</w:t>
      </w:r>
    </w:p>
    <w:p w:rsidR="00E12011" w:rsidRDefault="00E12011" w:rsidP="00E12011">
      <w:pPr>
        <w:rPr>
          <w:rFonts w:ascii="PMingLiU" w:eastAsia="PMingLiU" w:hAnsi="PMingLiU" w:cs="PMingLiU"/>
          <w:sz w:val="20"/>
          <w:szCs w:val="20"/>
          <w:lang w:eastAsia="zh-CN"/>
        </w:rPr>
      </w:pPr>
    </w:p>
    <w:p w:rsidR="00E12011" w:rsidRDefault="00E12011" w:rsidP="00E12011">
      <w:pPr>
        <w:spacing w:before="3"/>
        <w:rPr>
          <w:rFonts w:ascii="PMingLiU" w:eastAsia="PMingLiU" w:hAnsi="PMingLiU" w:cs="PMingLiU"/>
          <w:sz w:val="21"/>
          <w:szCs w:val="21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95"/>
        <w:gridCol w:w="994"/>
        <w:gridCol w:w="7152"/>
      </w:tblGrid>
      <w:tr w:rsidR="00E12011" w:rsidTr="007605E4">
        <w:trPr>
          <w:trHeight w:hRule="exact" w:val="52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417" w:lineRule="exact"/>
              <w:ind w:left="122"/>
              <w:rPr>
                <w:rFonts w:ascii="PMingLiU" w:eastAsia="PMingLiU" w:hAnsi="PMingLiU" w:cs="PMingLiU"/>
                <w:sz w:val="32"/>
                <w:szCs w:val="32"/>
              </w:rPr>
            </w:pPr>
            <w:r>
              <w:rPr>
                <w:rFonts w:ascii="PMingLiU" w:eastAsia="PMingLiU" w:hAnsi="PMingLiU" w:cs="PMingLiU"/>
                <w:sz w:val="32"/>
                <w:szCs w:val="32"/>
              </w:rPr>
              <w:t>序号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417" w:lineRule="exact"/>
              <w:ind w:left="170"/>
              <w:rPr>
                <w:rFonts w:ascii="PMingLiU" w:eastAsia="PMingLiU" w:hAnsi="PMingLiU" w:cs="PMingLiU"/>
                <w:sz w:val="32"/>
                <w:szCs w:val="32"/>
              </w:rPr>
            </w:pPr>
            <w:r>
              <w:rPr>
                <w:rFonts w:ascii="PMingLiU" w:eastAsia="PMingLiU" w:hAnsi="PMingLiU" w:cs="PMingLiU"/>
                <w:sz w:val="32"/>
                <w:szCs w:val="32"/>
              </w:rPr>
              <w:t>年度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417" w:lineRule="exact"/>
              <w:jc w:val="center"/>
              <w:rPr>
                <w:rFonts w:ascii="PMingLiU" w:eastAsia="PMingLiU" w:hAnsi="PMingLiU" w:cs="PMingLiU"/>
                <w:sz w:val="32"/>
                <w:szCs w:val="32"/>
              </w:rPr>
            </w:pPr>
            <w:r>
              <w:rPr>
                <w:rFonts w:ascii="PMingLiU" w:eastAsia="PMingLiU" w:hAnsi="PMingLiU" w:cs="PMingLiU"/>
                <w:sz w:val="32"/>
                <w:szCs w:val="32"/>
              </w:rPr>
              <w:t>项目名称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righ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广东智能制造发展战略与实施路径研究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righ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粤港澳大湾区能源转型中长期情景研究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righ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大湾区广深港高速磁浮铁路建设发展战略研究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righ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广东现代农业发展战略研究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righ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广东军民融合发展战略研究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righ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广东新一代信息技术产业发展战略研究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righ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广东新材料技术产业发展战略研究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righ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大湾区陆海统筹能源布局及装备产业发展战略研究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right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广东省氢能产业发展战略研究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基于粤港澳大湾区的科普创新发展战略研究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2018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智慧车列交通系统广东示范模式和发展路径预研究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广东省战略性新兴产业发展“卡脖子”问题研究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广东省“一核一带一区”的产业布局研究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粤港澳大湾区智能汽车与智慧出行发展战略研究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粤港澳大湾区微生物产业发展战略研究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粤港澳大湾区电力发展战略研究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面向超高清的消费电子产业发展战略研究</w:t>
            </w:r>
          </w:p>
        </w:tc>
      </w:tr>
    </w:tbl>
    <w:p w:rsidR="00E12011" w:rsidRDefault="00E12011" w:rsidP="00E12011">
      <w:pPr>
        <w:rPr>
          <w:rFonts w:ascii="仿宋" w:eastAsia="仿宋" w:hAnsi="仿宋" w:cs="仿宋"/>
          <w:sz w:val="28"/>
          <w:szCs w:val="28"/>
          <w:lang w:eastAsia="zh-CN"/>
        </w:rPr>
        <w:sectPr w:rsidR="00E12011">
          <w:pgSz w:w="11910" w:h="16840"/>
          <w:pgMar w:top="1580" w:right="1040" w:bottom="1580" w:left="1600" w:header="0" w:footer="1379" w:gutter="0"/>
          <w:cols w:space="720"/>
        </w:sectPr>
      </w:pPr>
    </w:p>
    <w:p w:rsidR="00E12011" w:rsidRDefault="00E12011" w:rsidP="00E1201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2011" w:rsidRDefault="00E12011" w:rsidP="00E12011">
      <w:pPr>
        <w:spacing w:before="5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95"/>
        <w:gridCol w:w="994"/>
        <w:gridCol w:w="7152"/>
      </w:tblGrid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广东省农业机械化发展战略研究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粤港澳大湾区绿色生态渔业发展战略研究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海上风电建设发展战略研究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粤港澳大湾区国际科技创新中心建设若干战略问题研究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9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粤港澳大湾区藉以大科学装置建设提升前沿产业竞争力</w:t>
            </w:r>
          </w:p>
          <w:p w:rsidR="00E12011" w:rsidRDefault="00E12011" w:rsidP="007605E4">
            <w:pPr>
              <w:pStyle w:val="TableParagraph"/>
              <w:spacing w:line="366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粤港澳大湾区科技创新人才资源开发与利用研究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广东工业互联网发展战略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9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粤港澳大湾区国家大院大所建设重大创新研究院的发展</w:t>
            </w:r>
          </w:p>
          <w:p w:rsidR="00E12011" w:rsidRDefault="00E12011" w:rsidP="007605E4">
            <w:pPr>
              <w:pStyle w:val="TableParagraph"/>
              <w:spacing w:line="366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2019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海洋能与深层海水资源综合利用战略研究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“十四五”广东省战略性新兴产业发展战略研究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健康广东发展战略研究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广东生物材料与医疗器械新兴产业战略研究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粤港澳大湾区综合智能交通发展战略研究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9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新时期广东省汽车产业转型升级及氢能源汽车发展关键</w:t>
            </w:r>
          </w:p>
          <w:p w:rsidR="00E12011" w:rsidRDefault="00E12011" w:rsidP="007605E4">
            <w:pPr>
              <w:pStyle w:val="TableParagraph"/>
              <w:spacing w:line="366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战略问题研究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粤港澳大湾区智慧城市群发展战略与实施路径研究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8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粤港澳大湾区激光制造与增材制造产业技术发展战略研</w:t>
            </w:r>
          </w:p>
          <w:p w:rsidR="00E12011" w:rsidRDefault="00E12011" w:rsidP="007605E4">
            <w:pPr>
              <w:pStyle w:val="TableParagraph"/>
              <w:spacing w:line="364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粤港澳大湾区能源转型中长期路径研究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轨道交通脑库战略研究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广东省高端制造卡脖子问题研究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广东省电子信息产业发展路径研究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9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广东省先进化学与精细化工产业升级与科技创新瓶颈问</w:t>
            </w:r>
          </w:p>
          <w:p w:rsidR="00E12011" w:rsidRDefault="00E12011" w:rsidP="007605E4">
            <w:pPr>
              <w:pStyle w:val="TableParagraph"/>
              <w:spacing w:line="366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题研究</w:t>
            </w:r>
          </w:p>
        </w:tc>
      </w:tr>
    </w:tbl>
    <w:p w:rsidR="00E12011" w:rsidRDefault="00E12011" w:rsidP="00E12011">
      <w:pPr>
        <w:spacing w:line="366" w:lineRule="exact"/>
        <w:rPr>
          <w:rFonts w:ascii="仿宋" w:eastAsia="仿宋" w:hAnsi="仿宋" w:cs="仿宋"/>
          <w:sz w:val="28"/>
          <w:szCs w:val="28"/>
        </w:rPr>
        <w:sectPr w:rsidR="00E12011">
          <w:pgSz w:w="11910" w:h="16840"/>
          <w:pgMar w:top="1580" w:right="1040" w:bottom="1120" w:left="1600" w:header="0" w:footer="930" w:gutter="0"/>
          <w:cols w:space="720"/>
        </w:sectPr>
      </w:pPr>
    </w:p>
    <w:p w:rsidR="00E12011" w:rsidRDefault="00E12011" w:rsidP="00E12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12011" w:rsidRDefault="00E12011" w:rsidP="00E1201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95"/>
        <w:gridCol w:w="994"/>
        <w:gridCol w:w="7152"/>
      </w:tblGrid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39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广州科技创新赋能老城市新活力战略与路径研究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新形势下大湾区服装产业创新发展战略研究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2020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广东省科技创新环境与生态研究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21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广东省高档数控机床和智能制造装备关键核心技术和产</w:t>
            </w:r>
          </w:p>
          <w:p w:rsidR="00E12011" w:rsidRDefault="00E12011" w:rsidP="007605E4">
            <w:pPr>
              <w:pStyle w:val="TableParagraph"/>
              <w:spacing w:line="364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品国产化替代研究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面向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2035</w:t>
            </w:r>
            <w:r>
              <w:rPr>
                <w:rFonts w:ascii="仿宋" w:eastAsia="仿宋" w:hAnsi="仿宋" w:cs="仿宋"/>
                <w:spacing w:val="-7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年广东省海洋产业发展战略研究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8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广东省建设世界先进水平的新一代信息技术产业链与产</w:t>
            </w:r>
          </w:p>
          <w:p w:rsidR="00E12011" w:rsidRDefault="00E12011" w:rsidP="007605E4">
            <w:pPr>
              <w:pStyle w:val="TableParagraph"/>
              <w:spacing w:line="364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业集群战略研究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基于时空大数据的广东省可持续发展监测评估战略研究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粤港澳大湾区药用植物健康产业发展战略研究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广东省新型研发机构高质量发展战略研究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新形势下广州市增强科技创新活力的方向与策略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49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广东省工业软件创新与产业发展战略研究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广东省生物安全发展战略研究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面向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2035</w:t>
            </w:r>
            <w:r>
              <w:rPr>
                <w:rFonts w:ascii="仿宋" w:eastAsia="仿宋" w:hAnsi="仿宋" w:cs="仿宋"/>
                <w:spacing w:val="-7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年广东省未来产业发展战略研究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粤港澳大湾区区域协同创新及一体化发展战略研究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2021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8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粤港澳大湾区重大公共危机风险协同治理体系与应对策</w:t>
            </w:r>
          </w:p>
          <w:p w:rsidR="00E12011" w:rsidRDefault="00E12011" w:rsidP="007605E4">
            <w:pPr>
              <w:pStyle w:val="TableParagraph"/>
              <w:spacing w:line="364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广东省传统制造业转型升级发展战略和实施路径研究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粤港澳大湾区人工智能产业发展路径战略研究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广东省稀土产业高质量发展战略研究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8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国家科技战略力量在广东布局建立高端创新平台的发展</w:t>
            </w:r>
          </w:p>
          <w:p w:rsidR="00E12011" w:rsidRDefault="00E12011" w:rsidP="007605E4">
            <w:pPr>
              <w:pStyle w:val="TableParagraph"/>
              <w:spacing w:line="364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粤港澳大湾区食药用菌产业发展战略研究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59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粤港澳大湾区水体新型污染物防治战略研究</w:t>
            </w:r>
          </w:p>
        </w:tc>
      </w:tr>
    </w:tbl>
    <w:p w:rsidR="00E12011" w:rsidRDefault="00E12011" w:rsidP="00E12011">
      <w:pPr>
        <w:rPr>
          <w:rFonts w:ascii="仿宋" w:eastAsia="仿宋" w:hAnsi="仿宋" w:cs="仿宋"/>
          <w:sz w:val="28"/>
          <w:szCs w:val="28"/>
          <w:lang w:eastAsia="zh-CN"/>
        </w:rPr>
        <w:sectPr w:rsidR="00E12011">
          <w:pgSz w:w="11910" w:h="16840"/>
          <w:pgMar w:top="1580" w:right="1040" w:bottom="1560" w:left="1600" w:header="0" w:footer="1379" w:gutter="0"/>
          <w:cols w:space="720"/>
        </w:sectPr>
      </w:pPr>
    </w:p>
    <w:p w:rsidR="00E12011" w:rsidRDefault="00E12011" w:rsidP="00E12011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12011" w:rsidRDefault="00E12011" w:rsidP="00E12011">
      <w:pPr>
        <w:spacing w:before="5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95"/>
        <w:gridCol w:w="994"/>
        <w:gridCol w:w="7152"/>
      </w:tblGrid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碳达峰碳中和目标下的广东能源安全多维度研判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广东林业现代种业创新发展战略研究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8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广东省面向未来技术和市场的战略性新兴产业发展战略</w:t>
            </w:r>
          </w:p>
          <w:p w:rsidR="00E12011" w:rsidRDefault="00E12011" w:rsidP="007605E4">
            <w:pPr>
              <w:pStyle w:val="TableParagraph"/>
              <w:spacing w:line="364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新发展格局下广东省制造业全链数字化转型战略研究</w:t>
            </w:r>
          </w:p>
        </w:tc>
      </w:tr>
      <w:tr w:rsidR="00E12011" w:rsidTr="007605E4">
        <w:trPr>
          <w:trHeight w:hRule="exact" w:val="109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:rsidR="00E12011" w:rsidRDefault="00E12011" w:rsidP="007605E4">
            <w:pPr>
              <w:pStyle w:val="TableParagraph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E12011" w:rsidRDefault="00E12011" w:rsidP="007605E4">
            <w:pPr>
              <w:pStyle w:val="TableParagraph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9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支撑粤港澳大湾区国际科技创新中心的世界一流高科技</w:t>
            </w:r>
          </w:p>
          <w:p w:rsidR="00E12011" w:rsidRDefault="00E12011" w:rsidP="007605E4">
            <w:pPr>
              <w:pStyle w:val="TableParagraph"/>
              <w:spacing w:before="36" w:line="362" w:lineRule="exact"/>
              <w:ind w:left="103" w:right="17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园区建设路径研究——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“两观三性”理论引领下的横琴 科技园区绿色发展解决方案研究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9" w:lineRule="exact"/>
              <w:ind w:left="102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广东省建设面向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6G</w:t>
            </w:r>
            <w:r>
              <w:rPr>
                <w:rFonts w:ascii="仿宋" w:eastAsia="仿宋" w:hAnsi="仿宋" w:cs="仿宋"/>
                <w:spacing w:val="-7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通信的光子芯片技术产业链与产业集</w:t>
            </w:r>
          </w:p>
          <w:p w:rsidR="00E12011" w:rsidRDefault="00E12011" w:rsidP="007605E4">
            <w:pPr>
              <w:pStyle w:val="TableParagraph"/>
              <w:spacing w:line="366" w:lineRule="exact"/>
              <w:ind w:left="10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群战略研究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广东城市更新发展战略研究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新形势下创新联合体发展战略研究</w:t>
            </w:r>
          </w:p>
        </w:tc>
      </w:tr>
      <w:tr w:rsidR="00E12011" w:rsidTr="007605E4">
        <w:trPr>
          <w:trHeight w:hRule="exact" w:val="58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9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广东省城市交通低碳出行发展研究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69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9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支撑粤港澳大湾区国际科技创新中心的世界一流高科技</w:t>
            </w:r>
          </w:p>
          <w:p w:rsidR="00E12011" w:rsidRDefault="00E12011" w:rsidP="007605E4">
            <w:pPr>
              <w:pStyle w:val="TableParagraph"/>
              <w:spacing w:line="366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园区建设路径研究</w:t>
            </w:r>
          </w:p>
        </w:tc>
      </w:tr>
      <w:tr w:rsidR="00E12011" w:rsidTr="007605E4">
        <w:trPr>
          <w:trHeight w:hRule="exact" w:val="73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70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136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line="318" w:lineRule="exact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粤港澳大湾区国家和省级技术创新中心建设若干战略问</w:t>
            </w:r>
          </w:p>
          <w:p w:rsidR="00E12011" w:rsidRDefault="00E12011" w:rsidP="007605E4">
            <w:pPr>
              <w:pStyle w:val="TableParagraph"/>
              <w:spacing w:line="364" w:lineRule="exact"/>
              <w:ind w:left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题研究</w:t>
            </w:r>
          </w:p>
        </w:tc>
      </w:tr>
      <w:tr w:rsidR="00E12011" w:rsidTr="007605E4">
        <w:trPr>
          <w:trHeight w:hRule="exact" w:val="57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71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21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/>
                <w:sz w:val="28"/>
              </w:rPr>
              <w:t>2022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11" w:rsidRDefault="00E12011" w:rsidP="007605E4">
            <w:pPr>
              <w:pStyle w:val="TableParagraph"/>
              <w:spacing w:before="57"/>
              <w:ind w:left="10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粤港澳大湾区海洋材料发展战略研究</w:t>
            </w:r>
          </w:p>
        </w:tc>
      </w:tr>
    </w:tbl>
    <w:p w:rsidR="004C6C93" w:rsidRDefault="004C6C93" w:rsidP="00E12011">
      <w:pPr>
        <w:rPr>
          <w:lang w:eastAsia="zh-CN"/>
        </w:rPr>
      </w:pPr>
      <w:bookmarkStart w:id="0" w:name="_GoBack"/>
      <w:bookmarkEnd w:id="0"/>
    </w:p>
    <w:sectPr w:rsidR="004C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1"/>
    <w:rsid w:val="004C6C93"/>
    <w:rsid w:val="00E1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5D32F-BEB2-45AA-9C6D-81103D49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201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E12011"/>
    <w:pPr>
      <w:ind w:left="1092" w:hanging="701"/>
      <w:outlineLvl w:val="0"/>
    </w:pPr>
    <w:rPr>
      <w:rFonts w:ascii="PMingLiU" w:eastAsia="PMingLiU" w:hAnsi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E12011"/>
    <w:rPr>
      <w:rFonts w:ascii="PMingLiU" w:eastAsia="PMingLiU" w:hAnsi="PMingLiU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2011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12011"/>
    <w:pPr>
      <w:ind w:left="775"/>
    </w:pPr>
    <w:rPr>
      <w:rFonts w:ascii="仿宋" w:eastAsia="仿宋" w:hAnsi="仿宋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E12011"/>
    <w:rPr>
      <w:rFonts w:ascii="仿宋" w:eastAsia="仿宋" w:hAnsi="仿宋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E1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1898</Characters>
  <Application>Microsoft Office Word</Application>
  <DocSecurity>0</DocSecurity>
  <Lines>15</Lines>
  <Paragraphs>4</Paragraphs>
  <ScaleCrop>false</ScaleCrop>
  <Company>China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</dc:creator>
  <cp:keywords/>
  <dc:description/>
  <cp:lastModifiedBy>刘燕</cp:lastModifiedBy>
  <cp:revision>1</cp:revision>
  <dcterms:created xsi:type="dcterms:W3CDTF">2022-03-08T02:34:00Z</dcterms:created>
  <dcterms:modified xsi:type="dcterms:W3CDTF">2022-03-08T02:34:00Z</dcterms:modified>
</cp:coreProperties>
</file>